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4"/>
        </w:rPr>
        <w:t>Smart Aquaculture for a Resilient Seafood Future: Integrating Technology, Sustainability and Biosecurity</w:t>
      </w:r>
    </w:p>
    <w:p>
      <w:pPr>
        <w:jc w:val="center"/>
      </w:pPr>
      <w:r>
        <w:rPr>
          <w:rFonts w:ascii="Times New Roman" w:hAnsi="Times New Roman"/>
          <w:sz w:val="22"/>
        </w:rPr>
        <w:t>Dr. [Author Name], Ph.D.</w:t>
      </w:r>
    </w:p>
    <w:p>
      <w:pPr>
        <w:jc w:val="center"/>
      </w:pPr>
      <w:r>
        <w:rPr>
          <w:rFonts w:ascii="Times New Roman" w:hAnsi="Times New Roman"/>
          <w:sz w:val="22"/>
        </w:rPr>
        <w:t>[Designation], [Institution], [Country]</w:t>
      </w:r>
    </w:p>
    <w:p>
      <w:pPr>
        <w:jc w:val="center"/>
      </w:pPr>
      <w:r>
        <w:rPr>
          <w:rFonts w:ascii="Times New Roman" w:hAnsi="Times New Roman"/>
          <w:sz w:val="22"/>
        </w:rPr>
        <w:t>[Email Address]</w:t>
      </w:r>
    </w:p>
    <w:p>
      <w:pPr>
        <w:spacing w:after="160" w:line="276" w:lineRule="auto"/>
      </w:pPr>
      <w:r>
        <w:t>Aquaculture is becoming increasingly important in meeting the growing global demand for nutritious seafood while reducing pressure on wild fisheries. However, the sector faces interconnected challenges including climate change, disease outbreaks, rising production costs, feed sustainability, resource efficiency and increasing consumer expectations for safe and traceable seafood. This presentation examines how emerging technologies and integrated production approaches can contribute to a more resilient and sustainable aquaculture sector.</w:t>
      </w:r>
    </w:p>
    <w:p>
      <w:pPr>
        <w:spacing w:after="160" w:line="276" w:lineRule="auto"/>
      </w:pPr>
      <w:r>
        <w:t>Advances in artificial intelligence, digital monitoring, precision farming, genetics, alternative feeds and automated production systems are creating new opportunities to improve farm productivity and resource efficiency. At the same time, stronger approaches to aquatic animal health, biosecurity and early disease detection are becoming essential for maintaining stable production. These developments can support producers in making data-driven decisions while improving animal welfare, reducing environmental impacts and strengthening overall farm resilience.</w:t>
      </w:r>
    </w:p>
    <w:p>
      <w:pPr>
        <w:spacing w:after="160" w:line="276" w:lineRule="auto"/>
      </w:pPr>
      <w:r>
        <w:t>The transition towards sustainable aquaculture also requires greater integration across the seafood value chain. Connecting producers with researchers, technology providers, processors, investors and policymakers can help translate scientific innovations into practical solutions. Emerging production systems, including recirculating aquaculture systems, integrated multi-trophic aquaculture and offshore production, may further contribute to diversification and long-term sector resilience.</w:t>
      </w:r>
    </w:p>
    <w:p>
      <w:pPr>
        <w:spacing w:after="160" w:line="276" w:lineRule="auto"/>
      </w:pPr>
      <w:r>
        <w:t>The future competitiveness of aquaculture will therefore depend not only on increasing production volumes, but also on the sector’s ability to adopt responsible technologies, strengthen biosecurity, improve resource efficiency and deliver safe, nutritious and traceable seafood. Building stronger collaboration between research and industry will be essential to accelerate innovation and support a more resilient seafood system.</w:t>
      </w:r>
    </w:p>
    <w:p>
      <w:r>
        <w:rPr>
          <w:b/>
        </w:rPr>
        <w:t xml:space="preserve">Keywords: </w:t>
      </w:r>
      <w:r>
        <w:t>smart aquaculture; sustainability; artificial intelligence; biosecurity; aquaculture technology; climate resilience; seafood value chain; precision farming.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